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B2" w:rsidRPr="00C21F0B" w:rsidRDefault="00F13EB2" w:rsidP="00F13EB2">
      <w:pPr>
        <w:spacing w:before="300" w:after="150" w:line="315" w:lineRule="atLeast"/>
        <w:textAlignment w:val="baseline"/>
        <w:outlineLvl w:val="1"/>
        <w:rPr>
          <w:rFonts w:ascii="Arial" w:eastAsia="Times New Roman" w:hAnsi="Arial" w:cs="Arial"/>
          <w:b/>
          <w:bCs/>
          <w:color w:val="1966AE"/>
          <w:sz w:val="27"/>
          <w:szCs w:val="27"/>
          <w:lang w:eastAsia="ru-RU"/>
        </w:rPr>
      </w:pPr>
      <w:r w:rsidRPr="00C21F0B">
        <w:rPr>
          <w:rFonts w:ascii="Arial" w:eastAsia="Times New Roman" w:hAnsi="Arial" w:cs="Arial"/>
          <w:b/>
          <w:bCs/>
          <w:color w:val="1966AE"/>
          <w:sz w:val="27"/>
          <w:szCs w:val="27"/>
          <w:lang w:eastAsia="ru-RU"/>
        </w:rPr>
        <w:t>Общий порядок погашения различных платежей и требований, поступивших от кредиторов, во время процедуры банкротства</w:t>
      </w:r>
    </w:p>
    <w:tbl>
      <w:tblPr>
        <w:tblW w:w="10122" w:type="dxa"/>
        <w:tblCellMar>
          <w:left w:w="0" w:type="dxa"/>
          <w:right w:w="0" w:type="dxa"/>
        </w:tblCellMar>
        <w:tblLook w:val="04A0"/>
      </w:tblPr>
      <w:tblGrid>
        <w:gridCol w:w="2094"/>
        <w:gridCol w:w="4894"/>
        <w:gridCol w:w="3134"/>
      </w:tblGrid>
      <w:tr w:rsidR="00F13EB2" w:rsidRPr="00C21F0B" w:rsidTr="00644701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Очередность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Виды требований кредиторов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Основание: закон «О банкротстве» (</w:t>
            </w:r>
            <w:r w:rsidRPr="00C21F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lang w:eastAsia="ru-RU"/>
              </w:rPr>
              <w:t>Федеральный закон №127</w:t>
            </w:r>
            <w:r w:rsidRPr="00C21F0B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)</w:t>
            </w:r>
          </w:p>
        </w:tc>
      </w:tr>
      <w:tr w:rsidR="00F13EB2" w:rsidRPr="00C21F0B" w:rsidTr="00644701"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t>1. Платежи вне основной очередности (текущие платежи, возникли после того, как организация начала процедуру банкротства)</w:t>
            </w:r>
          </w:p>
        </w:tc>
      </w:tr>
      <w:tr w:rsidR="00F13EB2" w:rsidRPr="00C21F0B" w:rsidTr="00644701">
        <w:tc>
          <w:tcPr>
            <w:tcW w:w="1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1-вая очередь</w:t>
            </w: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Различные расходы, связанные с предотвращением техногенных/экологических катастроф, которые могут последовать из-за прекращения деятельности компании-банкрота</w:t>
            </w:r>
          </w:p>
        </w:tc>
        <w:tc>
          <w:tcPr>
            <w:tcW w:w="29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Статья сто тридцать четыре, пункт первый</w:t>
            </w:r>
          </w:p>
        </w:tc>
      </w:tr>
      <w:tr w:rsidR="00F13EB2" w:rsidRPr="00C21F0B" w:rsidTr="00644701">
        <w:tc>
          <w:tcPr>
            <w:tcW w:w="19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2-рая очередь</w:t>
            </w: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судебные расходы по текущему банкротству, выплата денежного вознаграждения внешнему управляющему, оплата работы сотрудников, привлеченных к работе арбитражным управляющим (чья работа обязательна по действующему законодательству)</w:t>
            </w:r>
          </w:p>
        </w:tc>
        <w:tc>
          <w:tcPr>
            <w:tcW w:w="29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Статья сто тридцать четыре, пункт второй</w:t>
            </w:r>
          </w:p>
        </w:tc>
      </w:tr>
      <w:tr w:rsidR="00F13EB2" w:rsidRPr="00C21F0B" w:rsidTr="00644701"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выплата зарплаты сотрудникам (по трудовым договорам), работающим после объявления о банкротстве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13EB2" w:rsidRPr="00C21F0B" w:rsidTr="00644701"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выплата зарплаты сотрудникам, которых привлек к работе арбитражный управляющий (кроме тех, что указаны первым и вторым пунктом)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13EB2" w:rsidRPr="00C21F0B" w:rsidTr="00644701"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выплаты по коммунальным расходам, если они в обязательном порядке нужны для работы компании-банкрота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13EB2" w:rsidRPr="00C21F0B" w:rsidTr="00644701"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иные текущие платежи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13EB2" w:rsidRPr="00C21F0B" w:rsidTr="00644701"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i/>
                <w:iCs/>
                <w:color w:val="000000"/>
                <w:sz w:val="21"/>
                <w:lang w:eastAsia="ru-RU"/>
              </w:rPr>
              <w:t>2. Основные платежи (возникли до того, как организация начала процедуру банкротства)</w:t>
            </w:r>
          </w:p>
        </w:tc>
      </w:tr>
      <w:tr w:rsidR="00F13EB2" w:rsidRPr="00C21F0B" w:rsidTr="00644701">
        <w:trPr>
          <w:trHeight w:val="300"/>
        </w:trPr>
        <w:tc>
          <w:tcPr>
            <w:tcW w:w="1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1-вая очередь</w:t>
            </w: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Требования, связанные с ответственностью за причинение вреда жизни и здоровью отдельным гражданам</w:t>
            </w:r>
          </w:p>
        </w:tc>
        <w:tc>
          <w:tcPr>
            <w:tcW w:w="29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Статья сто тридцать четыре, пункт четвертый</w:t>
            </w:r>
          </w:p>
        </w:tc>
      </w:tr>
      <w:tr w:rsidR="00F13EB2" w:rsidRPr="00C21F0B" w:rsidTr="00644701">
        <w:tc>
          <w:tcPr>
            <w:tcW w:w="1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2-рая очередь</w:t>
            </w: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Требования по выплатам при увольнении и задолженностям по заработной плате сотрудникам, работавшим по трудовым договорам, а также выплаты задолженностей по авторским договорам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13EB2" w:rsidRPr="00C21F0B" w:rsidTr="00644701">
        <w:tc>
          <w:tcPr>
            <w:tcW w:w="1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3-тья очередь</w:t>
            </w: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Расчеты со всеми остальными кредиторами (нетто-обязательства, налоги и сборы и другие)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:rsidR="00F13EB2" w:rsidRPr="00C21F0B" w:rsidRDefault="00F13EB2" w:rsidP="0064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1C60" w:rsidRDefault="00851C60"/>
    <w:sectPr w:rsidR="00851C60" w:rsidSect="008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EB2"/>
    <w:rsid w:val="00533AEF"/>
    <w:rsid w:val="005D1FE2"/>
    <w:rsid w:val="00631F6C"/>
    <w:rsid w:val="00831C69"/>
    <w:rsid w:val="00851C60"/>
    <w:rsid w:val="00900298"/>
    <w:rsid w:val="00C30BC8"/>
    <w:rsid w:val="00F13EB2"/>
    <w:rsid w:val="00F7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2018-03-02T04:49:00Z</dcterms:created>
  <dcterms:modified xsi:type="dcterms:W3CDTF">2018-03-02T04:49:00Z</dcterms:modified>
</cp:coreProperties>
</file>