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46B" w:rsidRPr="005D646B" w:rsidRDefault="005D646B" w:rsidP="005D646B">
      <w:pPr>
        <w:shd w:val="clear" w:color="auto" w:fill="FFFFFF"/>
        <w:spacing w:before="113" w:after="75" w:line="285" w:lineRule="atLeast"/>
        <w:ind w:left="-8"/>
        <w:outlineLvl w:val="1"/>
        <w:rPr>
          <w:rFonts w:ascii="Arial" w:eastAsia="Times New Roman" w:hAnsi="Arial" w:cs="Arial"/>
          <w:caps/>
          <w:color w:val="444444"/>
          <w:kern w:val="36"/>
          <w:sz w:val="24"/>
          <w:szCs w:val="24"/>
          <w:lang w:val="en-US" w:eastAsia="ru-RU"/>
        </w:rPr>
      </w:pPr>
      <w:r w:rsidRPr="005D646B">
        <w:rPr>
          <w:rFonts w:ascii="Arial" w:eastAsia="Times New Roman" w:hAnsi="Arial" w:cs="Arial"/>
          <w:caps/>
          <w:color w:val="444444"/>
          <w:kern w:val="36"/>
          <w:sz w:val="24"/>
          <w:szCs w:val="24"/>
          <w:lang w:eastAsia="ru-RU"/>
        </w:rPr>
        <w:t>Народных ОФЗ продано почти на 3 млрд. рублей</w:t>
      </w:r>
    </w:p>
    <w:p w:rsidR="005D646B" w:rsidRPr="005D646B" w:rsidRDefault="005D646B" w:rsidP="005D646B">
      <w:pPr>
        <w:shd w:val="clear" w:color="auto" w:fill="FFFFFF"/>
        <w:spacing w:after="0" w:line="240" w:lineRule="auto"/>
        <w:rPr>
          <w:rFonts w:ascii="Arial" w:eastAsia="Times New Roman" w:hAnsi="Arial" w:cs="Arial"/>
          <w:caps/>
          <w:color w:val="AAAAAA"/>
          <w:sz w:val="24"/>
          <w:szCs w:val="24"/>
          <w:lang w:val="en-US" w:eastAsia="ru-RU"/>
        </w:rPr>
      </w:pPr>
      <w:r w:rsidRPr="005D646B">
        <w:rPr>
          <w:rFonts w:ascii="Arial" w:eastAsia="Times New Roman" w:hAnsi="Arial" w:cs="Arial"/>
          <w:caps/>
          <w:color w:val="AAAAAA"/>
          <w:sz w:val="24"/>
          <w:szCs w:val="24"/>
          <w:lang w:val="en-US" w:eastAsia="ru-RU"/>
        </w:rPr>
        <w:t xml:space="preserve">By Igor Antonov </w:t>
      </w:r>
    </w:p>
    <w:p w:rsidR="005D646B" w:rsidRPr="005D646B" w:rsidRDefault="005D646B" w:rsidP="005D646B">
      <w:pPr>
        <w:shd w:val="clear" w:color="auto" w:fill="FFFFFF"/>
        <w:spacing w:after="0" w:line="240" w:lineRule="auto"/>
        <w:rPr>
          <w:rFonts w:ascii="Arial" w:eastAsia="Times New Roman" w:hAnsi="Arial" w:cs="Arial"/>
          <w:caps/>
          <w:color w:val="AAAAAA"/>
          <w:sz w:val="24"/>
          <w:szCs w:val="24"/>
          <w:lang w:val="en-US" w:eastAsia="ru-RU"/>
        </w:rPr>
      </w:pPr>
      <w:r w:rsidRPr="005D646B">
        <w:rPr>
          <w:rFonts w:ascii="Arial" w:eastAsia="Times New Roman" w:hAnsi="Arial" w:cs="Arial"/>
          <w:caps/>
          <w:color w:val="AAAAAA"/>
          <w:sz w:val="24"/>
          <w:szCs w:val="24"/>
          <w:lang w:val="en-US" w:eastAsia="ru-RU"/>
        </w:rPr>
        <w:t xml:space="preserve">In </w:t>
      </w:r>
      <w:hyperlink r:id="rId4" w:history="1">
        <w:r w:rsidRPr="005D646B">
          <w:rPr>
            <w:rFonts w:ascii="Arial" w:eastAsia="Times New Roman" w:hAnsi="Arial" w:cs="Arial"/>
            <w:caps/>
            <w:color w:val="AAAAAA"/>
            <w:sz w:val="24"/>
            <w:szCs w:val="24"/>
            <w:u w:val="single"/>
            <w:lang w:eastAsia="ru-RU"/>
          </w:rPr>
          <w:t>Новости</w:t>
        </w:r>
      </w:hyperlink>
      <w:r w:rsidRPr="005D646B">
        <w:rPr>
          <w:rFonts w:ascii="Arial" w:eastAsia="Times New Roman" w:hAnsi="Arial" w:cs="Arial"/>
          <w:caps/>
          <w:color w:val="AAAAAA"/>
          <w:sz w:val="24"/>
          <w:szCs w:val="24"/>
          <w:lang w:val="en-US" w:eastAsia="ru-RU"/>
        </w:rPr>
        <w:t xml:space="preserve"> </w:t>
      </w:r>
    </w:p>
    <w:p w:rsidR="005D646B" w:rsidRPr="005D646B" w:rsidRDefault="005D646B" w:rsidP="005D646B">
      <w:pPr>
        <w:shd w:val="clear" w:color="auto" w:fill="FFFFFF"/>
        <w:spacing w:after="0" w:line="240" w:lineRule="auto"/>
        <w:rPr>
          <w:rFonts w:ascii="Arial" w:eastAsia="Times New Roman" w:hAnsi="Arial" w:cs="Arial"/>
          <w:caps/>
          <w:color w:val="AAAAAA"/>
          <w:sz w:val="24"/>
          <w:szCs w:val="24"/>
          <w:lang w:eastAsia="ru-RU"/>
        </w:rPr>
      </w:pPr>
      <w:r w:rsidRPr="005D646B">
        <w:rPr>
          <w:rFonts w:ascii="Arial" w:eastAsia="Times New Roman" w:hAnsi="Arial" w:cs="Arial"/>
          <w:caps/>
          <w:color w:val="AAAAAA"/>
          <w:sz w:val="24"/>
          <w:szCs w:val="24"/>
          <w:lang w:eastAsia="ru-RU"/>
        </w:rPr>
        <w:t xml:space="preserve">Май 1st, 2017 </w:t>
      </w:r>
    </w:p>
    <w:p w:rsidR="005D646B" w:rsidRPr="005D646B" w:rsidRDefault="005D646B" w:rsidP="005D646B">
      <w:pPr>
        <w:shd w:val="clear" w:color="auto" w:fill="FFFFFF"/>
        <w:spacing w:after="0" w:line="240" w:lineRule="auto"/>
        <w:rPr>
          <w:rFonts w:ascii="Arial" w:eastAsia="Times New Roman" w:hAnsi="Arial" w:cs="Arial"/>
          <w:caps/>
          <w:color w:val="AAAAAA"/>
          <w:sz w:val="24"/>
          <w:szCs w:val="24"/>
          <w:lang w:eastAsia="ru-RU"/>
        </w:rPr>
      </w:pPr>
      <w:r w:rsidRPr="005D646B">
        <w:rPr>
          <w:rFonts w:ascii="Arial" w:eastAsia="Times New Roman" w:hAnsi="Arial" w:cs="Arial"/>
          <w:caps/>
          <w:color w:val="AAAAAA"/>
          <w:sz w:val="24"/>
          <w:szCs w:val="24"/>
          <w:lang w:eastAsia="ru-RU"/>
        </w:rPr>
        <w:t xml:space="preserve">0 Comments </w:t>
      </w:r>
    </w:p>
    <w:p w:rsidR="005D646B" w:rsidRPr="005D646B" w:rsidRDefault="005D646B" w:rsidP="005D646B">
      <w:pPr>
        <w:shd w:val="clear" w:color="auto" w:fill="FFFFFF"/>
        <w:spacing w:after="113" w:line="240" w:lineRule="auto"/>
        <w:rPr>
          <w:rFonts w:ascii="Arial" w:eastAsia="Times New Roman" w:hAnsi="Arial" w:cs="Arial"/>
          <w:caps/>
          <w:color w:val="AAAAAA"/>
          <w:sz w:val="24"/>
          <w:szCs w:val="24"/>
          <w:lang w:eastAsia="ru-RU"/>
        </w:rPr>
      </w:pPr>
      <w:r w:rsidRPr="005D646B">
        <w:rPr>
          <w:rFonts w:ascii="Arial" w:eastAsia="Times New Roman" w:hAnsi="Arial" w:cs="Arial"/>
          <w:caps/>
          <w:color w:val="AAAAAA"/>
          <w:sz w:val="24"/>
          <w:szCs w:val="24"/>
          <w:lang w:eastAsia="ru-RU"/>
        </w:rPr>
        <w:t xml:space="preserve">85 </w:t>
      </w:r>
    </w:p>
    <w:p w:rsidR="005D646B" w:rsidRPr="005D646B" w:rsidRDefault="005D646B" w:rsidP="005D646B">
      <w:pPr>
        <w:shd w:val="clear" w:color="auto" w:fill="3AACDE"/>
        <w:spacing w:after="53" w:line="240" w:lineRule="auto"/>
        <w:rPr>
          <w:rFonts w:ascii="Arial" w:eastAsia="Times New Roman" w:hAnsi="Arial" w:cs="Arial"/>
          <w:color w:val="444444"/>
          <w:sz w:val="24"/>
          <w:szCs w:val="24"/>
          <w:lang w:eastAsia="ru-RU"/>
        </w:rPr>
      </w:pPr>
      <w:r w:rsidRPr="005D646B">
        <w:rPr>
          <w:rFonts w:ascii="Arial" w:eastAsia="Times New Roman" w:hAnsi="Arial" w:cs="Arial"/>
          <w:color w:val="444444"/>
          <w:sz w:val="24"/>
          <w:szCs w:val="24"/>
          <w:lang w:eastAsia="ru-RU"/>
        </w:rPr>
        <w:t xml:space="preserve">​ </w:t>
      </w:r>
    </w:p>
    <w:p w:rsidR="005D646B" w:rsidRPr="005D646B" w:rsidRDefault="005D646B" w:rsidP="005D646B">
      <w:pPr>
        <w:shd w:val="clear" w:color="auto" w:fill="FFFFFF"/>
        <w:spacing w:after="53" w:line="240" w:lineRule="auto"/>
        <w:rPr>
          <w:rFonts w:ascii="Arial" w:eastAsia="Times New Roman" w:hAnsi="Arial" w:cs="Arial"/>
          <w:color w:val="444444"/>
          <w:sz w:val="24"/>
          <w:szCs w:val="24"/>
          <w:lang w:eastAsia="ru-RU"/>
        </w:rPr>
      </w:pPr>
      <w:r w:rsidRPr="005D646B">
        <w:rPr>
          <w:rFonts w:ascii="Arial" w:eastAsia="Times New Roman" w:hAnsi="Arial" w:cs="Arial"/>
          <w:color w:val="444444"/>
          <w:sz w:val="24"/>
          <w:szCs w:val="24"/>
          <w:lang w:eastAsia="ru-RU"/>
        </w:rPr>
        <w:t xml:space="preserve">​ </w:t>
      </w:r>
    </w:p>
    <w:p w:rsidR="005D646B" w:rsidRPr="005D646B" w:rsidRDefault="005D646B" w:rsidP="005D646B">
      <w:pPr>
        <w:shd w:val="clear" w:color="auto" w:fill="FFFFFF"/>
        <w:spacing w:before="100" w:beforeAutospacing="1" w:after="100" w:afterAutospacing="1" w:line="240" w:lineRule="auto"/>
        <w:rPr>
          <w:rFonts w:ascii="Arial" w:eastAsia="Times New Roman" w:hAnsi="Arial" w:cs="Arial"/>
          <w:color w:val="444444"/>
          <w:sz w:val="24"/>
          <w:szCs w:val="24"/>
          <w:lang w:eastAsia="ru-RU"/>
        </w:rPr>
      </w:pPr>
      <w:r w:rsidRPr="005D646B">
        <w:rPr>
          <w:rFonts w:ascii="Arial" w:eastAsia="Times New Roman" w:hAnsi="Arial" w:cs="Arial"/>
          <w:color w:val="444444"/>
          <w:sz w:val="24"/>
          <w:szCs w:val="24"/>
          <w:lang w:eastAsia="ru-RU"/>
        </w:rPr>
        <w:pict/>
      </w:r>
      <w:r w:rsidRPr="005D646B">
        <w:rPr>
          <w:rFonts w:ascii="Arial" w:eastAsia="Times New Roman" w:hAnsi="Arial" w:cs="Arial"/>
          <w:noProof/>
          <w:color w:val="0000FF"/>
          <w:sz w:val="24"/>
          <w:szCs w:val="24"/>
          <w:lang w:eastAsia="ru-RU"/>
        </w:rPr>
        <w:drawing>
          <wp:inline distT="0" distB="0" distL="0" distR="0">
            <wp:extent cx="2857500" cy="1905000"/>
            <wp:effectExtent l="19050" t="0" r="0" b="0"/>
            <wp:docPr id="2" name="Рисунок 2" descr="http://iis24.ru/wp-content/uploads/2017/05/cennye-bumagi-v-xozyajstv.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is24.ru/wp-content/uploads/2017/05/cennye-bumagi-v-xozyajstv.jpg">
                      <a:hlinkClick r:id="rId5"/>
                    </pic:cNvPr>
                    <pic:cNvPicPr>
                      <a:picLocks noChangeAspect="1" noChangeArrowheads="1"/>
                    </pic:cNvPicPr>
                  </pic:nvPicPr>
                  <pic:blipFill>
                    <a:blip r:embed="rId6"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r w:rsidRPr="005D646B">
        <w:rPr>
          <w:rFonts w:ascii="Arial" w:eastAsia="Times New Roman" w:hAnsi="Arial" w:cs="Arial"/>
          <w:b/>
          <w:bCs/>
          <w:color w:val="444444"/>
          <w:sz w:val="24"/>
          <w:szCs w:val="24"/>
          <w:lang w:eastAsia="ru-RU"/>
        </w:rPr>
        <w:t xml:space="preserve">За первые три дня в двух банках, которые выбраны агентами по реализации для населения </w:t>
      </w:r>
      <w:hyperlink r:id="rId7" w:history="1">
        <w:r w:rsidRPr="005D646B">
          <w:rPr>
            <w:rFonts w:ascii="Arial" w:eastAsia="Times New Roman" w:hAnsi="Arial" w:cs="Arial"/>
            <w:b/>
            <w:bCs/>
            <w:color w:val="0000FF"/>
            <w:sz w:val="24"/>
            <w:szCs w:val="24"/>
            <w:u w:val="single"/>
            <w:lang w:eastAsia="ru-RU"/>
          </w:rPr>
          <w:t>«народных облигаций»</w:t>
        </w:r>
      </w:hyperlink>
      <w:r w:rsidRPr="005D646B">
        <w:rPr>
          <w:rFonts w:ascii="Arial" w:eastAsia="Times New Roman" w:hAnsi="Arial" w:cs="Arial"/>
          <w:b/>
          <w:bCs/>
          <w:color w:val="444444"/>
          <w:sz w:val="24"/>
          <w:szCs w:val="24"/>
          <w:lang w:eastAsia="ru-RU"/>
        </w:rPr>
        <w:t xml:space="preserve"> — «Сбербанке» и «ВТБ24», желающие купили ОФЗ на сумму в 2,818 миллиарда рублей.</w:t>
      </w:r>
    </w:p>
    <w:p w:rsidR="005D646B" w:rsidRPr="005D646B" w:rsidRDefault="005D646B" w:rsidP="005D646B">
      <w:pPr>
        <w:shd w:val="clear" w:color="auto" w:fill="FFFFFF"/>
        <w:spacing w:before="100" w:beforeAutospacing="1" w:after="100" w:afterAutospacing="1" w:line="240" w:lineRule="auto"/>
        <w:rPr>
          <w:rFonts w:ascii="Arial" w:eastAsia="Times New Roman" w:hAnsi="Arial" w:cs="Arial"/>
          <w:color w:val="444444"/>
          <w:sz w:val="24"/>
          <w:szCs w:val="24"/>
          <w:lang w:eastAsia="ru-RU"/>
        </w:rPr>
      </w:pPr>
      <w:r w:rsidRPr="005D646B">
        <w:rPr>
          <w:rFonts w:ascii="Arial" w:eastAsia="Times New Roman" w:hAnsi="Arial" w:cs="Arial"/>
          <w:color w:val="444444"/>
          <w:sz w:val="24"/>
          <w:szCs w:val="24"/>
          <w:lang w:eastAsia="ru-RU"/>
        </w:rPr>
        <w:t>В пресс-службе Сбербанка сообщили, что число клиентов на конец второго дня, 27 апреля — около 1300. «То есть за два дня в сумме число клиентов — около 2300. И 1,318 миллиарда рублей — в сделках», — сообщила кредитная организация.</w:t>
      </w:r>
    </w:p>
    <w:p w:rsidR="005D646B" w:rsidRPr="005D646B" w:rsidRDefault="005D646B" w:rsidP="005D646B">
      <w:pPr>
        <w:shd w:val="clear" w:color="auto" w:fill="FFFFFF"/>
        <w:spacing w:before="100" w:beforeAutospacing="1" w:after="100" w:afterAutospacing="1" w:line="240" w:lineRule="auto"/>
        <w:rPr>
          <w:rFonts w:ascii="Arial" w:eastAsia="Times New Roman" w:hAnsi="Arial" w:cs="Arial"/>
          <w:color w:val="444444"/>
          <w:sz w:val="24"/>
          <w:szCs w:val="24"/>
          <w:lang w:eastAsia="ru-RU"/>
        </w:rPr>
      </w:pPr>
      <w:r w:rsidRPr="005D646B">
        <w:rPr>
          <w:rFonts w:ascii="Arial" w:eastAsia="Times New Roman" w:hAnsi="Arial" w:cs="Arial"/>
          <w:color w:val="444444"/>
          <w:sz w:val="24"/>
          <w:szCs w:val="24"/>
          <w:lang w:eastAsia="ru-RU"/>
        </w:rPr>
        <w:t>Что касается ВТБ24, то здесь данные чуть более полные, и включают в себя информацию на 13:00 сегодняшнего, третьего дня реализации ОФЗ. «ВТБ24 принял более 1 200 заявок на сумму 1,5 миллиарда рублей», — подсчитали в пресс-службе банка.</w:t>
      </w:r>
    </w:p>
    <w:p w:rsidR="005D646B" w:rsidRPr="005D646B" w:rsidRDefault="005D646B" w:rsidP="005D646B">
      <w:pPr>
        <w:shd w:val="clear" w:color="auto" w:fill="FFFFFF"/>
        <w:spacing w:before="100" w:beforeAutospacing="1" w:after="100" w:afterAutospacing="1" w:line="240" w:lineRule="auto"/>
        <w:rPr>
          <w:rFonts w:ascii="Arial" w:eastAsia="Times New Roman" w:hAnsi="Arial" w:cs="Arial"/>
          <w:color w:val="444444"/>
          <w:sz w:val="24"/>
          <w:szCs w:val="24"/>
          <w:lang w:eastAsia="ru-RU"/>
        </w:rPr>
      </w:pPr>
      <w:r w:rsidRPr="005D646B">
        <w:rPr>
          <w:rFonts w:ascii="Arial" w:eastAsia="Times New Roman" w:hAnsi="Arial" w:cs="Arial"/>
          <w:color w:val="444444"/>
          <w:sz w:val="24"/>
          <w:szCs w:val="24"/>
          <w:lang w:eastAsia="ru-RU"/>
        </w:rPr>
        <w:t xml:space="preserve">Напомним, номинал одной </w:t>
      </w:r>
      <w:proofErr w:type="spellStart"/>
      <w:r w:rsidRPr="005D646B">
        <w:rPr>
          <w:rFonts w:ascii="Arial" w:eastAsia="Times New Roman" w:hAnsi="Arial" w:cs="Arial"/>
          <w:color w:val="444444"/>
          <w:sz w:val="24"/>
          <w:szCs w:val="24"/>
          <w:lang w:eastAsia="ru-RU"/>
        </w:rPr>
        <w:t>ОФЗ-н</w:t>
      </w:r>
      <w:proofErr w:type="spellEnd"/>
      <w:r w:rsidRPr="005D646B">
        <w:rPr>
          <w:rFonts w:ascii="Arial" w:eastAsia="Times New Roman" w:hAnsi="Arial" w:cs="Arial"/>
          <w:color w:val="444444"/>
          <w:sz w:val="24"/>
          <w:szCs w:val="24"/>
          <w:lang w:eastAsia="ru-RU"/>
        </w:rPr>
        <w:t xml:space="preserve"> составляет 1 000 рублей. Минимальный объем покупки государственных ценных бумаг в рамках одного выпуска составляет 30 тысяч рублей, максимальный — 15 миллионов рублей.</w:t>
      </w:r>
    </w:p>
    <w:p w:rsidR="005D646B" w:rsidRPr="005D646B" w:rsidRDefault="005D646B" w:rsidP="005D646B">
      <w:pPr>
        <w:shd w:val="clear" w:color="auto" w:fill="FFFFFF"/>
        <w:spacing w:before="100" w:beforeAutospacing="1" w:after="100" w:afterAutospacing="1" w:line="240" w:lineRule="auto"/>
        <w:outlineLvl w:val="1"/>
        <w:rPr>
          <w:rFonts w:ascii="Arial" w:eastAsia="Times New Roman" w:hAnsi="Arial" w:cs="Arial"/>
          <w:b/>
          <w:bCs/>
          <w:color w:val="444444"/>
          <w:sz w:val="24"/>
          <w:szCs w:val="24"/>
          <w:lang w:eastAsia="ru-RU"/>
        </w:rPr>
      </w:pPr>
      <w:r w:rsidRPr="005D646B">
        <w:rPr>
          <w:rFonts w:ascii="Arial" w:eastAsia="Times New Roman" w:hAnsi="Arial" w:cs="Arial"/>
          <w:b/>
          <w:bCs/>
          <w:color w:val="444444"/>
          <w:sz w:val="24"/>
          <w:szCs w:val="24"/>
          <w:lang w:eastAsia="ru-RU"/>
        </w:rPr>
        <w:t xml:space="preserve">Как оценить объемы размещения </w:t>
      </w:r>
      <w:proofErr w:type="spellStart"/>
      <w:r w:rsidRPr="005D646B">
        <w:rPr>
          <w:rFonts w:ascii="Arial" w:eastAsia="Times New Roman" w:hAnsi="Arial" w:cs="Arial"/>
          <w:b/>
          <w:bCs/>
          <w:color w:val="444444"/>
          <w:sz w:val="24"/>
          <w:szCs w:val="24"/>
          <w:lang w:eastAsia="ru-RU"/>
        </w:rPr>
        <w:t>ОФЗ-н</w:t>
      </w:r>
      <w:proofErr w:type="spellEnd"/>
      <w:r w:rsidRPr="005D646B">
        <w:rPr>
          <w:rFonts w:ascii="Arial" w:eastAsia="Times New Roman" w:hAnsi="Arial" w:cs="Arial"/>
          <w:b/>
          <w:bCs/>
          <w:color w:val="444444"/>
          <w:sz w:val="24"/>
          <w:szCs w:val="24"/>
          <w:lang w:eastAsia="ru-RU"/>
        </w:rPr>
        <w:t>?</w:t>
      </w:r>
    </w:p>
    <w:p w:rsidR="005D646B" w:rsidRPr="005D646B" w:rsidRDefault="005D646B" w:rsidP="005D646B">
      <w:pPr>
        <w:shd w:val="clear" w:color="auto" w:fill="FFFFFF"/>
        <w:spacing w:before="100" w:beforeAutospacing="1" w:after="100" w:afterAutospacing="1" w:line="240" w:lineRule="auto"/>
        <w:rPr>
          <w:rFonts w:ascii="Arial" w:eastAsia="Times New Roman" w:hAnsi="Arial" w:cs="Arial"/>
          <w:color w:val="444444"/>
          <w:sz w:val="24"/>
          <w:szCs w:val="24"/>
          <w:lang w:eastAsia="ru-RU"/>
        </w:rPr>
      </w:pPr>
      <w:r w:rsidRPr="005D646B">
        <w:rPr>
          <w:rFonts w:ascii="Arial" w:eastAsia="Times New Roman" w:hAnsi="Arial" w:cs="Arial"/>
          <w:color w:val="444444"/>
          <w:sz w:val="24"/>
          <w:szCs w:val="24"/>
          <w:lang w:eastAsia="ru-RU"/>
        </w:rPr>
        <w:t xml:space="preserve">Сравнивать с биржевыми размещениями обычных ОФЗ, будет не совсем корректно, т.к. там покупают банки и </w:t>
      </w:r>
      <w:proofErr w:type="spellStart"/>
      <w:r w:rsidRPr="005D646B">
        <w:rPr>
          <w:rFonts w:ascii="Arial" w:eastAsia="Times New Roman" w:hAnsi="Arial" w:cs="Arial"/>
          <w:color w:val="444444"/>
          <w:sz w:val="24"/>
          <w:szCs w:val="24"/>
          <w:lang w:eastAsia="ru-RU"/>
        </w:rPr>
        <w:t>профучастники</w:t>
      </w:r>
      <w:proofErr w:type="spellEnd"/>
      <w:r w:rsidRPr="005D646B">
        <w:rPr>
          <w:rFonts w:ascii="Arial" w:eastAsia="Times New Roman" w:hAnsi="Arial" w:cs="Arial"/>
          <w:color w:val="444444"/>
          <w:sz w:val="24"/>
          <w:szCs w:val="24"/>
          <w:lang w:eastAsia="ru-RU"/>
        </w:rPr>
        <w:t xml:space="preserve"> и объемы большие. Но если взять, например, корпоративные выпуски, то получается, что вполне приличный объем для такого совсем нового финансового инструмента, учитывая, что и там основной покупатель, также — юридические лица. Вроде неплохо, но давайте попробуем сопоставить </w:t>
      </w:r>
      <w:proofErr w:type="gramStart"/>
      <w:r w:rsidRPr="005D646B">
        <w:rPr>
          <w:rFonts w:ascii="Arial" w:eastAsia="Times New Roman" w:hAnsi="Arial" w:cs="Arial"/>
          <w:color w:val="444444"/>
          <w:sz w:val="24"/>
          <w:szCs w:val="24"/>
          <w:lang w:eastAsia="ru-RU"/>
        </w:rPr>
        <w:t>всё таки</w:t>
      </w:r>
      <w:proofErr w:type="gramEnd"/>
      <w:r w:rsidRPr="005D646B">
        <w:rPr>
          <w:rFonts w:ascii="Arial" w:eastAsia="Times New Roman" w:hAnsi="Arial" w:cs="Arial"/>
          <w:color w:val="444444"/>
          <w:sz w:val="24"/>
          <w:szCs w:val="24"/>
          <w:lang w:eastAsia="ru-RU"/>
        </w:rPr>
        <w:t>, с теми активами, которые продаются только физикам.</w:t>
      </w:r>
    </w:p>
    <w:p w:rsidR="005D646B" w:rsidRPr="005D646B" w:rsidRDefault="005D646B" w:rsidP="005D646B">
      <w:pPr>
        <w:shd w:val="clear" w:color="auto" w:fill="FFFFFF"/>
        <w:spacing w:before="100" w:beforeAutospacing="1" w:after="100" w:afterAutospacing="1" w:line="240" w:lineRule="auto"/>
        <w:rPr>
          <w:rFonts w:ascii="Arial" w:eastAsia="Times New Roman" w:hAnsi="Arial" w:cs="Arial"/>
          <w:color w:val="444444"/>
          <w:sz w:val="24"/>
          <w:szCs w:val="24"/>
          <w:lang w:eastAsia="ru-RU"/>
        </w:rPr>
      </w:pPr>
      <w:r w:rsidRPr="005D646B">
        <w:rPr>
          <w:rFonts w:ascii="Arial" w:eastAsia="Times New Roman" w:hAnsi="Arial" w:cs="Arial"/>
          <w:color w:val="444444"/>
          <w:sz w:val="24"/>
          <w:szCs w:val="24"/>
          <w:lang w:eastAsia="ru-RU"/>
        </w:rPr>
        <w:t>Для примера возьмем выпуски биржевых структурных облигаций — достаточно нового и сложного инструмента.</w:t>
      </w:r>
    </w:p>
    <w:p w:rsidR="005D646B" w:rsidRPr="005D646B" w:rsidRDefault="005D646B" w:rsidP="005D646B">
      <w:pPr>
        <w:shd w:val="clear" w:color="auto" w:fill="FFFFFF"/>
        <w:spacing w:before="100" w:beforeAutospacing="1" w:after="100" w:afterAutospacing="1" w:line="240" w:lineRule="auto"/>
        <w:rPr>
          <w:rFonts w:ascii="Arial" w:eastAsia="Times New Roman" w:hAnsi="Arial" w:cs="Arial"/>
          <w:color w:val="444444"/>
          <w:sz w:val="24"/>
          <w:szCs w:val="24"/>
          <w:lang w:eastAsia="ru-RU"/>
        </w:rPr>
      </w:pPr>
      <w:r w:rsidRPr="005D646B">
        <w:rPr>
          <w:rFonts w:ascii="Arial" w:eastAsia="Times New Roman" w:hAnsi="Arial" w:cs="Arial"/>
          <w:color w:val="444444"/>
          <w:sz w:val="24"/>
          <w:szCs w:val="24"/>
          <w:lang w:eastAsia="ru-RU"/>
        </w:rPr>
        <w:lastRenderedPageBreak/>
        <w:t xml:space="preserve">Например, «Сбербанк» осуществил 2 выпуска таких инструментов. В декабре с привязкой к росту USDRUB, а 28 </w:t>
      </w:r>
      <w:proofErr w:type="gramStart"/>
      <w:r w:rsidRPr="005D646B">
        <w:rPr>
          <w:rFonts w:ascii="Arial" w:eastAsia="Times New Roman" w:hAnsi="Arial" w:cs="Arial"/>
          <w:color w:val="444444"/>
          <w:sz w:val="24"/>
          <w:szCs w:val="24"/>
          <w:lang w:eastAsia="ru-RU"/>
        </w:rPr>
        <w:t>апреля</w:t>
      </w:r>
      <w:proofErr w:type="gramEnd"/>
      <w:r w:rsidRPr="005D646B">
        <w:rPr>
          <w:rFonts w:ascii="Arial" w:eastAsia="Times New Roman" w:hAnsi="Arial" w:cs="Arial"/>
          <w:color w:val="444444"/>
          <w:sz w:val="24"/>
          <w:szCs w:val="24"/>
          <w:lang w:eastAsia="ru-RU"/>
        </w:rPr>
        <w:t xml:space="preserve"> в основе которого </w:t>
      </w:r>
      <w:hyperlink r:id="rId8" w:history="1">
        <w:r w:rsidRPr="005D646B">
          <w:rPr>
            <w:rFonts w:ascii="Arial" w:eastAsia="Times New Roman" w:hAnsi="Arial" w:cs="Arial"/>
            <w:color w:val="0000FF"/>
            <w:sz w:val="24"/>
            <w:szCs w:val="24"/>
            <w:u w:val="single"/>
            <w:lang w:eastAsia="ru-RU"/>
          </w:rPr>
          <w:t>депозитарные расписки на Газпром</w:t>
        </w:r>
      </w:hyperlink>
      <w:r w:rsidRPr="005D646B">
        <w:rPr>
          <w:rFonts w:ascii="Arial" w:eastAsia="Times New Roman" w:hAnsi="Arial" w:cs="Arial"/>
          <w:color w:val="444444"/>
          <w:sz w:val="24"/>
          <w:szCs w:val="24"/>
          <w:lang w:eastAsia="ru-RU"/>
        </w:rPr>
        <w:t xml:space="preserve">. По-первому размещению облигаций продано на 456 млн. рублей, а </w:t>
      </w:r>
      <w:proofErr w:type="spellStart"/>
      <w:r w:rsidRPr="005D646B">
        <w:rPr>
          <w:rFonts w:ascii="Arial" w:eastAsia="Times New Roman" w:hAnsi="Arial" w:cs="Arial"/>
          <w:color w:val="444444"/>
          <w:sz w:val="24"/>
          <w:szCs w:val="24"/>
          <w:lang w:eastAsia="ru-RU"/>
        </w:rPr>
        <w:t>по-второму</w:t>
      </w:r>
      <w:proofErr w:type="spellEnd"/>
      <w:r w:rsidRPr="005D646B">
        <w:rPr>
          <w:rFonts w:ascii="Arial" w:eastAsia="Times New Roman" w:hAnsi="Arial" w:cs="Arial"/>
          <w:color w:val="444444"/>
          <w:sz w:val="24"/>
          <w:szCs w:val="24"/>
          <w:lang w:eastAsia="ru-RU"/>
        </w:rPr>
        <w:t xml:space="preserve"> на 222 млн. рублей.</w:t>
      </w:r>
    </w:p>
    <w:p w:rsidR="005D646B" w:rsidRPr="005D646B" w:rsidRDefault="005D646B" w:rsidP="005D646B">
      <w:pPr>
        <w:shd w:val="clear" w:color="auto" w:fill="FFFFFF"/>
        <w:spacing w:before="100" w:beforeAutospacing="1" w:after="100" w:afterAutospacing="1" w:line="240" w:lineRule="auto"/>
        <w:rPr>
          <w:rFonts w:ascii="Arial" w:eastAsia="Times New Roman" w:hAnsi="Arial" w:cs="Arial"/>
          <w:color w:val="444444"/>
          <w:sz w:val="24"/>
          <w:szCs w:val="24"/>
          <w:lang w:eastAsia="ru-RU"/>
        </w:rPr>
      </w:pPr>
      <w:r w:rsidRPr="005D646B">
        <w:rPr>
          <w:rFonts w:ascii="Arial" w:eastAsia="Times New Roman" w:hAnsi="Arial" w:cs="Arial"/>
          <w:color w:val="444444"/>
          <w:sz w:val="24"/>
          <w:szCs w:val="24"/>
          <w:lang w:eastAsia="ru-RU"/>
        </w:rPr>
        <w:t xml:space="preserve">«БКС» </w:t>
      </w:r>
      <w:proofErr w:type="gramStart"/>
      <w:r w:rsidRPr="005D646B">
        <w:rPr>
          <w:rFonts w:ascii="Arial" w:eastAsia="Times New Roman" w:hAnsi="Arial" w:cs="Arial"/>
          <w:color w:val="444444"/>
          <w:sz w:val="24"/>
          <w:szCs w:val="24"/>
          <w:lang w:eastAsia="ru-RU"/>
        </w:rPr>
        <w:t>за</w:t>
      </w:r>
      <w:proofErr w:type="gramEnd"/>
      <w:r w:rsidRPr="005D646B">
        <w:rPr>
          <w:rFonts w:ascii="Arial" w:eastAsia="Times New Roman" w:hAnsi="Arial" w:cs="Arial"/>
          <w:color w:val="444444"/>
          <w:sz w:val="24"/>
          <w:szCs w:val="24"/>
          <w:lang w:eastAsia="ru-RU"/>
        </w:rPr>
        <w:t xml:space="preserve"> последние 2 года </w:t>
      </w:r>
      <w:hyperlink r:id="rId9" w:history="1">
        <w:r w:rsidRPr="005D646B">
          <w:rPr>
            <w:rFonts w:ascii="Arial" w:eastAsia="Times New Roman" w:hAnsi="Arial" w:cs="Arial"/>
            <w:color w:val="0000FF"/>
            <w:sz w:val="24"/>
            <w:szCs w:val="24"/>
            <w:u w:val="single"/>
            <w:lang w:eastAsia="ru-RU"/>
          </w:rPr>
          <w:t>провел 5 размещений</w:t>
        </w:r>
      </w:hyperlink>
      <w:r w:rsidRPr="005D646B">
        <w:rPr>
          <w:rFonts w:ascii="Arial" w:eastAsia="Times New Roman" w:hAnsi="Arial" w:cs="Arial"/>
          <w:color w:val="444444"/>
          <w:sz w:val="24"/>
          <w:szCs w:val="24"/>
          <w:lang w:eastAsia="ru-RU"/>
        </w:rPr>
        <w:t> (3 с фиксированной доходностью, 2 с рыночным риском), в общей сложности на сумму свыше 2,5 млрд. рублей.</w:t>
      </w:r>
    </w:p>
    <w:p w:rsidR="005D646B" w:rsidRPr="005D646B" w:rsidRDefault="005D646B" w:rsidP="005D646B">
      <w:pPr>
        <w:shd w:val="clear" w:color="auto" w:fill="FFFFFF"/>
        <w:spacing w:before="100" w:beforeAutospacing="1" w:after="100" w:afterAutospacing="1" w:line="240" w:lineRule="auto"/>
        <w:rPr>
          <w:rFonts w:ascii="Arial" w:eastAsia="Times New Roman" w:hAnsi="Arial" w:cs="Arial"/>
          <w:color w:val="444444"/>
          <w:sz w:val="24"/>
          <w:szCs w:val="24"/>
          <w:lang w:eastAsia="ru-RU"/>
        </w:rPr>
      </w:pPr>
      <w:r w:rsidRPr="005D646B">
        <w:rPr>
          <w:rFonts w:ascii="Arial" w:eastAsia="Times New Roman" w:hAnsi="Arial" w:cs="Arial"/>
          <w:color w:val="444444"/>
          <w:sz w:val="24"/>
          <w:szCs w:val="24"/>
          <w:lang w:eastAsia="ru-RU"/>
        </w:rPr>
        <w:t xml:space="preserve">Вот тут, считаем сравнение будет показательно, потому что «Сбербанк» </w:t>
      </w:r>
      <w:proofErr w:type="gramStart"/>
      <w:r w:rsidRPr="005D646B">
        <w:rPr>
          <w:rFonts w:ascii="Arial" w:eastAsia="Times New Roman" w:hAnsi="Arial" w:cs="Arial"/>
          <w:color w:val="444444"/>
          <w:sz w:val="24"/>
          <w:szCs w:val="24"/>
          <w:lang w:eastAsia="ru-RU"/>
        </w:rPr>
        <w:t>и»</w:t>
      </w:r>
      <w:proofErr w:type="gramEnd"/>
      <w:r w:rsidRPr="005D646B">
        <w:rPr>
          <w:rFonts w:ascii="Arial" w:eastAsia="Times New Roman" w:hAnsi="Arial" w:cs="Arial"/>
          <w:color w:val="444444"/>
          <w:sz w:val="24"/>
          <w:szCs w:val="24"/>
          <w:lang w:eastAsia="ru-RU"/>
        </w:rPr>
        <w:t>БКС» разместили намного более сложные инструменты, большая часть денег привлечена через бумаги без фиксированной (гарантированной) доходности. Помимо всего прочего, это было сделано без особой рекламы.</w:t>
      </w:r>
    </w:p>
    <w:p w:rsidR="005D646B" w:rsidRPr="005D646B" w:rsidRDefault="005D646B" w:rsidP="005D646B">
      <w:pPr>
        <w:shd w:val="clear" w:color="auto" w:fill="FFFFFF"/>
        <w:spacing w:before="100" w:beforeAutospacing="1" w:after="100" w:afterAutospacing="1" w:line="240" w:lineRule="auto"/>
        <w:rPr>
          <w:rFonts w:ascii="Arial" w:eastAsia="Times New Roman" w:hAnsi="Arial" w:cs="Arial"/>
          <w:color w:val="444444"/>
          <w:sz w:val="24"/>
          <w:szCs w:val="24"/>
          <w:lang w:eastAsia="ru-RU"/>
        </w:rPr>
      </w:pPr>
      <w:r w:rsidRPr="005D646B">
        <w:rPr>
          <w:rFonts w:ascii="Arial" w:eastAsia="Times New Roman" w:hAnsi="Arial" w:cs="Arial"/>
          <w:color w:val="444444"/>
          <w:sz w:val="24"/>
          <w:szCs w:val="24"/>
          <w:lang w:eastAsia="ru-RU"/>
        </w:rPr>
        <w:t xml:space="preserve">Отсюда вывод: учитывая силу маркетинговой кампании от государства и то, что размещают 2 </w:t>
      </w:r>
      <w:proofErr w:type="gramStart"/>
      <w:r w:rsidRPr="005D646B">
        <w:rPr>
          <w:rFonts w:ascii="Arial" w:eastAsia="Times New Roman" w:hAnsi="Arial" w:cs="Arial"/>
          <w:color w:val="444444"/>
          <w:sz w:val="24"/>
          <w:szCs w:val="24"/>
          <w:lang w:eastAsia="ru-RU"/>
        </w:rPr>
        <w:t>самых</w:t>
      </w:r>
      <w:proofErr w:type="gramEnd"/>
      <w:r w:rsidRPr="005D646B">
        <w:rPr>
          <w:rFonts w:ascii="Arial" w:eastAsia="Times New Roman" w:hAnsi="Arial" w:cs="Arial"/>
          <w:color w:val="444444"/>
          <w:sz w:val="24"/>
          <w:szCs w:val="24"/>
          <w:lang w:eastAsia="ru-RU"/>
        </w:rPr>
        <w:t xml:space="preserve"> больших банка, под гарантированные проценты — результат не самый выдающийся.</w:t>
      </w:r>
    </w:p>
    <w:p w:rsidR="005D646B" w:rsidRPr="005D646B" w:rsidRDefault="005D646B" w:rsidP="005D646B">
      <w:pPr>
        <w:shd w:val="clear" w:color="auto" w:fill="FFFFFF"/>
        <w:spacing w:before="100" w:beforeAutospacing="1" w:after="100" w:afterAutospacing="1" w:line="240" w:lineRule="auto"/>
        <w:rPr>
          <w:rFonts w:ascii="Arial" w:eastAsia="Times New Roman" w:hAnsi="Arial" w:cs="Arial"/>
          <w:color w:val="444444"/>
          <w:sz w:val="24"/>
          <w:szCs w:val="24"/>
          <w:lang w:eastAsia="ru-RU"/>
        </w:rPr>
      </w:pPr>
      <w:r w:rsidRPr="005D646B">
        <w:rPr>
          <w:rFonts w:ascii="Arial" w:eastAsia="Times New Roman" w:hAnsi="Arial" w:cs="Arial"/>
          <w:color w:val="444444"/>
          <w:sz w:val="24"/>
          <w:szCs w:val="24"/>
          <w:lang w:eastAsia="ru-RU"/>
        </w:rPr>
        <w:t xml:space="preserve">Это опять говорит о высокой финансовой грамотности наших граждан. Народ не спешит бежать вкладывать под «обычный процент». Но, скорее всего, государству надо сказать спасибо, за привлечения внимания к финансовому рынку. Многие сейчас смогут реально изучить </w:t>
      </w:r>
      <w:proofErr w:type="gramStart"/>
      <w:r w:rsidRPr="005D646B">
        <w:rPr>
          <w:rFonts w:ascii="Arial" w:eastAsia="Times New Roman" w:hAnsi="Arial" w:cs="Arial"/>
          <w:color w:val="444444"/>
          <w:sz w:val="24"/>
          <w:szCs w:val="24"/>
          <w:lang w:eastAsia="ru-RU"/>
        </w:rPr>
        <w:t>предложения</w:t>
      </w:r>
      <w:proofErr w:type="gramEnd"/>
      <w:r w:rsidRPr="005D646B">
        <w:rPr>
          <w:rFonts w:ascii="Arial" w:eastAsia="Times New Roman" w:hAnsi="Arial" w:cs="Arial"/>
          <w:color w:val="444444"/>
          <w:sz w:val="24"/>
          <w:szCs w:val="24"/>
          <w:lang w:eastAsia="ru-RU"/>
        </w:rPr>
        <w:t xml:space="preserve"> и мы можем увидеть рост спроса, например, на </w:t>
      </w:r>
      <w:hyperlink r:id="rId10" w:history="1">
        <w:r w:rsidRPr="005D646B">
          <w:rPr>
            <w:rFonts w:ascii="Arial" w:eastAsia="Times New Roman" w:hAnsi="Arial" w:cs="Arial"/>
            <w:color w:val="0000FF"/>
            <w:sz w:val="24"/>
            <w:szCs w:val="24"/>
            <w:u w:val="single"/>
            <w:lang w:eastAsia="ru-RU"/>
          </w:rPr>
          <w:t>ИИС</w:t>
        </w:r>
      </w:hyperlink>
      <w:r w:rsidRPr="005D646B">
        <w:rPr>
          <w:rFonts w:ascii="Arial" w:eastAsia="Times New Roman" w:hAnsi="Arial" w:cs="Arial"/>
          <w:color w:val="444444"/>
          <w:sz w:val="24"/>
          <w:szCs w:val="24"/>
          <w:lang w:eastAsia="ru-RU"/>
        </w:rPr>
        <w:t xml:space="preserve">. Ведь любой специалист скажет, что нет смысла брать от государства только 8% от народных облигаций, если можно еще и получить дополнительные 13% сделав это на </w:t>
      </w:r>
      <w:proofErr w:type="spellStart"/>
      <w:r w:rsidRPr="005D646B">
        <w:rPr>
          <w:rFonts w:ascii="Arial" w:eastAsia="Times New Roman" w:hAnsi="Arial" w:cs="Arial"/>
          <w:color w:val="444444"/>
          <w:sz w:val="24"/>
          <w:szCs w:val="24"/>
          <w:lang w:eastAsia="ru-RU"/>
        </w:rPr>
        <w:t>инвестсчете</w:t>
      </w:r>
      <w:proofErr w:type="spellEnd"/>
      <w:r w:rsidRPr="005D646B">
        <w:rPr>
          <w:rFonts w:ascii="Arial" w:eastAsia="Times New Roman" w:hAnsi="Arial" w:cs="Arial"/>
          <w:color w:val="444444"/>
          <w:sz w:val="24"/>
          <w:szCs w:val="24"/>
          <w:lang w:eastAsia="ru-RU"/>
        </w:rPr>
        <w:t>, при тех же рисках (читай их отсутствии).</w:t>
      </w:r>
    </w:p>
    <w:p w:rsidR="005D646B" w:rsidRPr="005D646B" w:rsidRDefault="005D646B" w:rsidP="005D646B">
      <w:pPr>
        <w:shd w:val="clear" w:color="auto" w:fill="333333"/>
        <w:spacing w:after="0" w:line="240" w:lineRule="auto"/>
        <w:rPr>
          <w:rFonts w:ascii="Arial" w:eastAsia="Times New Roman" w:hAnsi="Arial" w:cs="Arial"/>
          <w:b/>
          <w:bCs/>
          <w:color w:val="FFFFFF"/>
          <w:sz w:val="24"/>
          <w:szCs w:val="24"/>
          <w:lang w:eastAsia="ru-RU"/>
        </w:rPr>
      </w:pPr>
      <w:r w:rsidRPr="005D646B">
        <w:rPr>
          <w:rFonts w:ascii="Arial" w:eastAsia="Times New Roman" w:hAnsi="Arial" w:cs="Arial"/>
          <w:b/>
          <w:bCs/>
          <w:color w:val="FFFFFF"/>
          <w:sz w:val="24"/>
          <w:szCs w:val="24"/>
          <w:lang w:eastAsia="ru-RU"/>
        </w:rPr>
        <w:t>Справка ii24.ru</w:t>
      </w:r>
    </w:p>
    <w:p w:rsidR="005D646B" w:rsidRPr="005D646B" w:rsidRDefault="005D646B" w:rsidP="005D646B">
      <w:pPr>
        <w:shd w:val="clear" w:color="auto" w:fill="FFFFFF"/>
        <w:spacing w:before="100" w:beforeAutospacing="1" w:after="100" w:afterAutospacing="1" w:line="240" w:lineRule="auto"/>
        <w:rPr>
          <w:rFonts w:ascii="Arial" w:eastAsia="Times New Roman" w:hAnsi="Arial" w:cs="Arial"/>
          <w:color w:val="444444"/>
          <w:sz w:val="24"/>
          <w:szCs w:val="24"/>
          <w:lang w:eastAsia="ru-RU"/>
        </w:rPr>
      </w:pPr>
      <w:r w:rsidRPr="005D646B">
        <w:rPr>
          <w:rFonts w:ascii="Arial" w:eastAsia="Times New Roman" w:hAnsi="Arial" w:cs="Arial"/>
          <w:b/>
          <w:bCs/>
          <w:color w:val="444444"/>
          <w:sz w:val="24"/>
          <w:szCs w:val="24"/>
          <w:lang w:eastAsia="ru-RU"/>
        </w:rPr>
        <w:t xml:space="preserve">Биржевая структурная облигация — </w:t>
      </w:r>
      <w:r w:rsidRPr="005D646B">
        <w:rPr>
          <w:rFonts w:ascii="Arial" w:eastAsia="Times New Roman" w:hAnsi="Arial" w:cs="Arial"/>
          <w:color w:val="444444"/>
          <w:sz w:val="24"/>
          <w:szCs w:val="24"/>
          <w:lang w:eastAsia="ru-RU"/>
        </w:rPr>
        <w:t xml:space="preserve">это финансовый инструмент с определенным сроком действия, чья прибыльность зависит от изменения цены базового актива. Основой могут быть акции, индексы, ценные металлы и сырье. По факту это ценная бумага с </w:t>
      </w:r>
      <w:proofErr w:type="gramStart"/>
      <w:r w:rsidRPr="005D646B">
        <w:rPr>
          <w:rFonts w:ascii="Arial" w:eastAsia="Times New Roman" w:hAnsi="Arial" w:cs="Arial"/>
          <w:color w:val="444444"/>
          <w:sz w:val="24"/>
          <w:szCs w:val="24"/>
          <w:lang w:eastAsia="ru-RU"/>
        </w:rPr>
        <w:t>помощью</w:t>
      </w:r>
      <w:proofErr w:type="gramEnd"/>
      <w:r w:rsidRPr="005D646B">
        <w:rPr>
          <w:rFonts w:ascii="Arial" w:eastAsia="Times New Roman" w:hAnsi="Arial" w:cs="Arial"/>
          <w:color w:val="444444"/>
          <w:sz w:val="24"/>
          <w:szCs w:val="24"/>
          <w:lang w:eastAsia="ru-RU"/>
        </w:rPr>
        <w:t xml:space="preserve"> которой эмитент привлекает денежные средства. По </w:t>
      </w:r>
      <w:proofErr w:type="gramStart"/>
      <w:r w:rsidRPr="005D646B">
        <w:rPr>
          <w:rFonts w:ascii="Arial" w:eastAsia="Times New Roman" w:hAnsi="Arial" w:cs="Arial"/>
          <w:color w:val="444444"/>
          <w:sz w:val="24"/>
          <w:szCs w:val="24"/>
          <w:lang w:eastAsia="ru-RU"/>
        </w:rPr>
        <w:t>сути</w:t>
      </w:r>
      <w:proofErr w:type="gramEnd"/>
      <w:r w:rsidRPr="005D646B">
        <w:rPr>
          <w:rFonts w:ascii="Arial" w:eastAsia="Times New Roman" w:hAnsi="Arial" w:cs="Arial"/>
          <w:color w:val="444444"/>
          <w:sz w:val="24"/>
          <w:szCs w:val="24"/>
          <w:lang w:eastAsia="ru-RU"/>
        </w:rPr>
        <w:t xml:space="preserve"> такой продукт можно назвать нотой, структурированной облигацией, и даже распиской. Банк обещает следовать условиям, заранее оговоренным с покупателем долга. В данном случае идет привязка к росту доллара и прописаны условия выплаты/невыплаты процентов. Главным отличием от ETF или </w:t>
      </w:r>
      <w:proofErr w:type="spellStart"/>
      <w:r w:rsidRPr="005D646B">
        <w:rPr>
          <w:rFonts w:ascii="Arial" w:eastAsia="Times New Roman" w:hAnsi="Arial" w:cs="Arial"/>
          <w:color w:val="444444"/>
          <w:sz w:val="24"/>
          <w:szCs w:val="24"/>
          <w:lang w:eastAsia="ru-RU"/>
        </w:rPr>
        <w:t>ПИФа</w:t>
      </w:r>
      <w:proofErr w:type="spellEnd"/>
      <w:r w:rsidRPr="005D646B">
        <w:rPr>
          <w:rFonts w:ascii="Arial" w:eastAsia="Times New Roman" w:hAnsi="Arial" w:cs="Arial"/>
          <w:color w:val="444444"/>
          <w:sz w:val="24"/>
          <w:szCs w:val="24"/>
          <w:lang w:eastAsia="ru-RU"/>
        </w:rPr>
        <w:t xml:space="preserve"> является отсутствие обязательств у эмитента иметь в портфеле активы, к которым </w:t>
      </w:r>
      <w:proofErr w:type="gramStart"/>
      <w:r w:rsidRPr="005D646B">
        <w:rPr>
          <w:rFonts w:ascii="Arial" w:eastAsia="Times New Roman" w:hAnsi="Arial" w:cs="Arial"/>
          <w:color w:val="444444"/>
          <w:sz w:val="24"/>
          <w:szCs w:val="24"/>
          <w:lang w:eastAsia="ru-RU"/>
        </w:rPr>
        <w:t>привязана</w:t>
      </w:r>
      <w:proofErr w:type="gramEnd"/>
      <w:r w:rsidRPr="005D646B">
        <w:rPr>
          <w:rFonts w:ascii="Arial" w:eastAsia="Times New Roman" w:hAnsi="Arial" w:cs="Arial"/>
          <w:color w:val="444444"/>
          <w:sz w:val="24"/>
          <w:szCs w:val="24"/>
          <w:lang w:eastAsia="ru-RU"/>
        </w:rPr>
        <w:t xml:space="preserve"> БСО, от обычной же облигации отличие в том, что её покупатель </w:t>
      </w:r>
      <w:proofErr w:type="spellStart"/>
      <w:r w:rsidRPr="005D646B">
        <w:rPr>
          <w:rFonts w:ascii="Arial" w:eastAsia="Times New Roman" w:hAnsi="Arial" w:cs="Arial"/>
          <w:color w:val="444444"/>
          <w:sz w:val="24"/>
          <w:szCs w:val="24"/>
          <w:lang w:eastAsia="ru-RU"/>
        </w:rPr>
        <w:t>замотивирован</w:t>
      </w:r>
      <w:proofErr w:type="spellEnd"/>
      <w:r w:rsidRPr="005D646B">
        <w:rPr>
          <w:rFonts w:ascii="Arial" w:eastAsia="Times New Roman" w:hAnsi="Arial" w:cs="Arial"/>
          <w:color w:val="444444"/>
          <w:sz w:val="24"/>
          <w:szCs w:val="24"/>
          <w:lang w:eastAsia="ru-RU"/>
        </w:rPr>
        <w:t xml:space="preserve"> более выгодными условиями, в ряде случае, но предполагаются разные исходы.</w:t>
      </w:r>
    </w:p>
    <w:p w:rsidR="005D646B" w:rsidRPr="005D646B" w:rsidRDefault="005D646B" w:rsidP="005D646B">
      <w:pPr>
        <w:shd w:val="clear" w:color="auto" w:fill="FFFFFF"/>
        <w:spacing w:before="100" w:beforeAutospacing="1" w:after="100" w:afterAutospacing="1" w:line="240" w:lineRule="auto"/>
        <w:rPr>
          <w:rFonts w:ascii="Arial" w:eastAsia="Times New Roman" w:hAnsi="Arial" w:cs="Arial"/>
          <w:color w:val="444444"/>
          <w:sz w:val="24"/>
          <w:szCs w:val="24"/>
          <w:lang w:eastAsia="ru-RU"/>
        </w:rPr>
      </w:pPr>
      <w:proofErr w:type="spellStart"/>
      <w:r w:rsidRPr="005D646B">
        <w:rPr>
          <w:rFonts w:ascii="Arial" w:eastAsia="Times New Roman" w:hAnsi="Arial" w:cs="Arial"/>
          <w:b/>
          <w:bCs/>
          <w:color w:val="444444"/>
          <w:sz w:val="24"/>
          <w:szCs w:val="24"/>
          <w:lang w:eastAsia="ru-RU"/>
        </w:rPr>
        <w:t>ОФЗ-н</w:t>
      </w:r>
      <w:proofErr w:type="spellEnd"/>
      <w:r w:rsidRPr="005D646B">
        <w:rPr>
          <w:rFonts w:ascii="Arial" w:eastAsia="Times New Roman" w:hAnsi="Arial" w:cs="Arial"/>
          <w:b/>
          <w:bCs/>
          <w:color w:val="444444"/>
          <w:sz w:val="24"/>
          <w:szCs w:val="24"/>
          <w:lang w:eastAsia="ru-RU"/>
        </w:rPr>
        <w:t xml:space="preserve"> (Народные ОФЗ — № 53001RMFS</w:t>
      </w:r>
      <w:proofErr w:type="gramStart"/>
      <w:r w:rsidRPr="005D646B">
        <w:rPr>
          <w:rFonts w:ascii="Arial" w:eastAsia="Times New Roman" w:hAnsi="Arial" w:cs="Arial"/>
          <w:b/>
          <w:bCs/>
          <w:color w:val="444444"/>
          <w:sz w:val="24"/>
          <w:szCs w:val="24"/>
          <w:lang w:eastAsia="ru-RU"/>
        </w:rPr>
        <w:t xml:space="preserve"> )</w:t>
      </w:r>
      <w:proofErr w:type="gramEnd"/>
      <w:r w:rsidRPr="005D646B">
        <w:rPr>
          <w:rFonts w:ascii="Arial" w:eastAsia="Times New Roman" w:hAnsi="Arial" w:cs="Arial"/>
          <w:b/>
          <w:bCs/>
          <w:color w:val="444444"/>
          <w:sz w:val="24"/>
          <w:szCs w:val="24"/>
          <w:lang w:eastAsia="ru-RU"/>
        </w:rPr>
        <w:t xml:space="preserve"> — </w:t>
      </w:r>
      <w:r w:rsidRPr="005D646B">
        <w:rPr>
          <w:rFonts w:ascii="Arial" w:eastAsia="Times New Roman" w:hAnsi="Arial" w:cs="Arial"/>
          <w:color w:val="444444"/>
          <w:sz w:val="24"/>
          <w:szCs w:val="24"/>
          <w:lang w:eastAsia="ru-RU"/>
        </w:rPr>
        <w:t xml:space="preserve">внебиржевые, документарные (что отличает их от всех других инструментов), купонные облигации. Эти бумаги должны держаться до погашения, без вторичного рынка, что также менее удобно, чем в биржевых выпусках ОФЗ. Их владелец, </w:t>
      </w:r>
      <w:proofErr w:type="gramStart"/>
      <w:r w:rsidRPr="005D646B">
        <w:rPr>
          <w:rFonts w:ascii="Arial" w:eastAsia="Times New Roman" w:hAnsi="Arial" w:cs="Arial"/>
          <w:color w:val="444444"/>
          <w:sz w:val="24"/>
          <w:szCs w:val="24"/>
          <w:lang w:eastAsia="ru-RU"/>
        </w:rPr>
        <w:t>конечно</w:t>
      </w:r>
      <w:proofErr w:type="gramEnd"/>
      <w:r w:rsidRPr="005D646B">
        <w:rPr>
          <w:rFonts w:ascii="Arial" w:eastAsia="Times New Roman" w:hAnsi="Arial" w:cs="Arial"/>
          <w:color w:val="444444"/>
          <w:sz w:val="24"/>
          <w:szCs w:val="24"/>
          <w:lang w:eastAsia="ru-RU"/>
        </w:rPr>
        <w:t xml:space="preserve"> имеет право на досрочное гашение спустя один год владения, но тогда доход будет значительно ниже, чем по истечении трех лет. Расчет по ним (купон) предусмотрен каждые полгода. Что касается дохода, то по плану, с каждым годом процент выплат будет возрастать: с 7,5 до 10,5 процентов. За один год шаг составит 0,5%.</w:t>
      </w:r>
    </w:p>
    <w:p w:rsidR="005D646B" w:rsidRPr="005D646B" w:rsidRDefault="005D646B" w:rsidP="005D646B">
      <w:pPr>
        <w:shd w:val="clear" w:color="auto" w:fill="FFFFFF"/>
        <w:spacing w:before="100" w:beforeAutospacing="1" w:after="100" w:afterAutospacing="1" w:line="240" w:lineRule="auto"/>
        <w:rPr>
          <w:rFonts w:ascii="Arial" w:eastAsia="Times New Roman" w:hAnsi="Arial" w:cs="Arial"/>
          <w:color w:val="444444"/>
          <w:sz w:val="24"/>
          <w:szCs w:val="24"/>
          <w:lang w:eastAsia="ru-RU"/>
        </w:rPr>
      </w:pPr>
      <w:r w:rsidRPr="005D646B">
        <w:rPr>
          <w:rFonts w:ascii="Arial" w:eastAsia="Times New Roman" w:hAnsi="Arial" w:cs="Arial"/>
          <w:color w:val="444444"/>
          <w:sz w:val="24"/>
          <w:szCs w:val="24"/>
          <w:lang w:eastAsia="ru-RU"/>
        </w:rPr>
        <w:lastRenderedPageBreak/>
        <w:t>Итоговая доходность будет уменьшаться из-за комиссии, которую инвестор должен заплатить банку. Ее размер зависит от суммы, вкладываемой в ценные бумаги: если клиент купит «народные» облигации менее чем на 50 тыс. рублей, то комиссия составит 1,5% от суммы покупки. Если вложения будут больше — от 50 тыс. до 300 тыс. рублей, то комиссия уменьшится до 1%, а если свыше 300 тыс. рублей, то банк возьмет 0,5%.</w:t>
      </w:r>
    </w:p>
    <w:p w:rsidR="005D646B" w:rsidRPr="005D646B" w:rsidRDefault="005D646B" w:rsidP="005D646B">
      <w:pPr>
        <w:shd w:val="clear" w:color="auto" w:fill="FFFFFF"/>
        <w:spacing w:before="100" w:beforeAutospacing="1" w:after="100" w:afterAutospacing="1" w:line="240" w:lineRule="auto"/>
        <w:rPr>
          <w:rFonts w:ascii="Arial" w:eastAsia="Times New Roman" w:hAnsi="Arial" w:cs="Arial"/>
          <w:color w:val="444444"/>
          <w:sz w:val="24"/>
          <w:szCs w:val="24"/>
          <w:lang w:eastAsia="ru-RU"/>
        </w:rPr>
      </w:pPr>
      <w:r w:rsidRPr="005D646B">
        <w:rPr>
          <w:rFonts w:ascii="Arial" w:eastAsia="Times New Roman" w:hAnsi="Arial" w:cs="Arial"/>
          <w:color w:val="444444"/>
          <w:sz w:val="24"/>
          <w:szCs w:val="24"/>
          <w:lang w:eastAsia="ru-RU"/>
        </w:rPr>
        <w:t>Минимальная сумма покупки 30 тыс. рублей, максимальная 15 млн. рублей.</w:t>
      </w:r>
    </w:p>
    <w:p w:rsidR="00851C60" w:rsidRPr="005D646B" w:rsidRDefault="005D646B" w:rsidP="005D646B">
      <w:pPr>
        <w:shd w:val="clear" w:color="auto" w:fill="FFFFFF"/>
        <w:spacing w:before="100" w:beforeAutospacing="1" w:after="100" w:afterAutospacing="1" w:line="240" w:lineRule="auto"/>
        <w:rPr>
          <w:sz w:val="24"/>
          <w:szCs w:val="24"/>
        </w:rPr>
      </w:pPr>
      <w:r w:rsidRPr="005D646B">
        <w:rPr>
          <w:rFonts w:ascii="Arial" w:eastAsia="Times New Roman" w:hAnsi="Arial" w:cs="Arial"/>
          <w:color w:val="444444"/>
          <w:sz w:val="24"/>
          <w:szCs w:val="24"/>
          <w:lang w:eastAsia="ru-RU"/>
        </w:rPr>
        <w:t xml:space="preserve">Презентация по </w:t>
      </w:r>
      <w:proofErr w:type="spellStart"/>
      <w:r w:rsidRPr="005D646B">
        <w:rPr>
          <w:rFonts w:ascii="Arial" w:eastAsia="Times New Roman" w:hAnsi="Arial" w:cs="Arial"/>
          <w:color w:val="444444"/>
          <w:sz w:val="24"/>
          <w:szCs w:val="24"/>
          <w:lang w:eastAsia="ru-RU"/>
        </w:rPr>
        <w:t>ОФЗ-н</w:t>
      </w:r>
      <w:proofErr w:type="spellEnd"/>
      <w:r w:rsidRPr="005D646B">
        <w:rPr>
          <w:rFonts w:ascii="Arial" w:eastAsia="Times New Roman" w:hAnsi="Arial" w:cs="Arial"/>
          <w:color w:val="444444"/>
          <w:sz w:val="24"/>
          <w:szCs w:val="24"/>
          <w:lang w:eastAsia="ru-RU"/>
        </w:rPr>
        <w:t xml:space="preserve"> от Минфина: </w:t>
      </w:r>
      <w:hyperlink r:id="rId11" w:history="1">
        <w:r w:rsidRPr="005D646B">
          <w:rPr>
            <w:rFonts w:ascii="Arial" w:eastAsia="Times New Roman" w:hAnsi="Arial" w:cs="Arial"/>
            <w:color w:val="0000FF"/>
            <w:sz w:val="24"/>
            <w:szCs w:val="24"/>
            <w:u w:val="single"/>
            <w:lang w:eastAsia="ru-RU"/>
          </w:rPr>
          <w:t>2017.03.23_Prezentatsiya_OFZ-n</w:t>
        </w:r>
      </w:hyperlink>
    </w:p>
    <w:sectPr w:rsidR="00851C60" w:rsidRPr="005D646B" w:rsidSect="00851C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compat/>
  <w:rsids>
    <w:rsidRoot w:val="005D646B"/>
    <w:rsid w:val="00533AEF"/>
    <w:rsid w:val="005D646B"/>
    <w:rsid w:val="00631F6C"/>
    <w:rsid w:val="00831C69"/>
    <w:rsid w:val="00851C60"/>
    <w:rsid w:val="00900298"/>
    <w:rsid w:val="0090672B"/>
    <w:rsid w:val="00C30BC8"/>
    <w:rsid w:val="00F73C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C60"/>
  </w:style>
  <w:style w:type="paragraph" w:styleId="2">
    <w:name w:val="heading 2"/>
    <w:basedOn w:val="a"/>
    <w:link w:val="20"/>
    <w:uiPriority w:val="9"/>
    <w:qFormat/>
    <w:rsid w:val="005D646B"/>
    <w:pPr>
      <w:spacing w:before="100" w:beforeAutospacing="1" w:after="100" w:afterAutospacing="1" w:line="240" w:lineRule="auto"/>
      <w:outlineLvl w:val="1"/>
    </w:pPr>
    <w:rPr>
      <w:rFonts w:ascii="Times New Roman" w:eastAsia="Times New Roman" w:hAnsi="Times New Roman"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D646B"/>
    <w:rPr>
      <w:rFonts w:ascii="Times New Roman" w:eastAsia="Times New Roman" w:hAnsi="Times New Roman" w:cs="Times New Roman"/>
      <w:b/>
      <w:bCs/>
      <w:sz w:val="26"/>
      <w:szCs w:val="26"/>
      <w:lang w:eastAsia="ru-RU"/>
    </w:rPr>
  </w:style>
  <w:style w:type="character" w:styleId="a3">
    <w:name w:val="Hyperlink"/>
    <w:basedOn w:val="a0"/>
    <w:uiPriority w:val="99"/>
    <w:semiHidden/>
    <w:unhideWhenUsed/>
    <w:rsid w:val="005D646B"/>
    <w:rPr>
      <w:vanish w:val="0"/>
      <w:webHidden w:val="0"/>
      <w:color w:val="0000FF"/>
      <w:u w:val="single"/>
      <w:specVanish w:val="0"/>
    </w:rPr>
  </w:style>
  <w:style w:type="character" w:styleId="a4">
    <w:name w:val="Strong"/>
    <w:basedOn w:val="a0"/>
    <w:uiPriority w:val="22"/>
    <w:qFormat/>
    <w:rsid w:val="005D646B"/>
    <w:rPr>
      <w:b/>
      <w:bCs/>
    </w:rPr>
  </w:style>
  <w:style w:type="paragraph" w:styleId="a5">
    <w:name w:val="Normal (Web)"/>
    <w:basedOn w:val="a"/>
    <w:uiPriority w:val="99"/>
    <w:semiHidden/>
    <w:unhideWhenUsed/>
    <w:rsid w:val="005D64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sq-postid">
    <w:name w:val="dsq-postid"/>
    <w:basedOn w:val="a0"/>
    <w:rsid w:val="005D646B"/>
  </w:style>
  <w:style w:type="paragraph" w:styleId="a6">
    <w:name w:val="Balloon Text"/>
    <w:basedOn w:val="a"/>
    <w:link w:val="a7"/>
    <w:uiPriority w:val="99"/>
    <w:semiHidden/>
    <w:unhideWhenUsed/>
    <w:rsid w:val="005D646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D64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2626754">
      <w:bodyDiv w:val="1"/>
      <w:marLeft w:val="0"/>
      <w:marRight w:val="0"/>
      <w:marTop w:val="0"/>
      <w:marBottom w:val="0"/>
      <w:divBdr>
        <w:top w:val="none" w:sz="0" w:space="0" w:color="auto"/>
        <w:left w:val="none" w:sz="0" w:space="0" w:color="auto"/>
        <w:bottom w:val="none" w:sz="0" w:space="0" w:color="auto"/>
        <w:right w:val="none" w:sz="0" w:space="0" w:color="auto"/>
      </w:divBdr>
      <w:divsChild>
        <w:div w:id="1056969729">
          <w:marLeft w:val="0"/>
          <w:marRight w:val="0"/>
          <w:marTop w:val="0"/>
          <w:marBottom w:val="0"/>
          <w:divBdr>
            <w:top w:val="none" w:sz="0" w:space="0" w:color="auto"/>
            <w:left w:val="none" w:sz="0" w:space="0" w:color="auto"/>
            <w:bottom w:val="none" w:sz="0" w:space="0" w:color="auto"/>
            <w:right w:val="none" w:sz="0" w:space="0" w:color="auto"/>
          </w:divBdr>
          <w:divsChild>
            <w:div w:id="534998736">
              <w:marLeft w:val="0"/>
              <w:marRight w:val="0"/>
              <w:marTop w:val="100"/>
              <w:marBottom w:val="100"/>
              <w:divBdr>
                <w:top w:val="none" w:sz="0" w:space="0" w:color="auto"/>
                <w:left w:val="none" w:sz="0" w:space="0" w:color="auto"/>
                <w:bottom w:val="none" w:sz="0" w:space="0" w:color="auto"/>
                <w:right w:val="none" w:sz="0" w:space="0" w:color="auto"/>
              </w:divBdr>
              <w:divsChild>
                <w:div w:id="982806210">
                  <w:marLeft w:val="0"/>
                  <w:marRight w:val="0"/>
                  <w:marTop w:val="0"/>
                  <w:marBottom w:val="0"/>
                  <w:divBdr>
                    <w:top w:val="none" w:sz="0" w:space="0" w:color="auto"/>
                    <w:left w:val="none" w:sz="0" w:space="0" w:color="auto"/>
                    <w:bottom w:val="none" w:sz="0" w:space="0" w:color="auto"/>
                    <w:right w:val="none" w:sz="0" w:space="0" w:color="auto"/>
                  </w:divBdr>
                  <w:divsChild>
                    <w:div w:id="344938747">
                      <w:marLeft w:val="0"/>
                      <w:marRight w:val="0"/>
                      <w:marTop w:val="0"/>
                      <w:marBottom w:val="113"/>
                      <w:divBdr>
                        <w:top w:val="none" w:sz="0" w:space="0" w:color="auto"/>
                        <w:left w:val="none" w:sz="0" w:space="0" w:color="auto"/>
                        <w:bottom w:val="none" w:sz="0" w:space="0" w:color="auto"/>
                        <w:right w:val="none" w:sz="0" w:space="0" w:color="auto"/>
                      </w:divBdr>
                      <w:divsChild>
                        <w:div w:id="1069424556">
                          <w:marLeft w:val="0"/>
                          <w:marRight w:val="0"/>
                          <w:marTop w:val="0"/>
                          <w:marBottom w:val="0"/>
                          <w:divBdr>
                            <w:top w:val="none" w:sz="0" w:space="0" w:color="auto"/>
                            <w:left w:val="none" w:sz="0" w:space="0" w:color="auto"/>
                            <w:bottom w:val="none" w:sz="0" w:space="0" w:color="auto"/>
                            <w:right w:val="none" w:sz="0" w:space="0" w:color="auto"/>
                          </w:divBdr>
                          <w:divsChild>
                            <w:div w:id="9190366">
                              <w:marLeft w:val="0"/>
                              <w:marRight w:val="0"/>
                              <w:marTop w:val="0"/>
                              <w:marBottom w:val="0"/>
                              <w:divBdr>
                                <w:top w:val="none" w:sz="0" w:space="0" w:color="auto"/>
                                <w:left w:val="none" w:sz="0" w:space="0" w:color="auto"/>
                                <w:bottom w:val="none" w:sz="0" w:space="0" w:color="auto"/>
                                <w:right w:val="none" w:sz="0" w:space="0" w:color="auto"/>
                              </w:divBdr>
                              <w:divsChild>
                                <w:div w:id="28268223">
                                  <w:marLeft w:val="0"/>
                                  <w:marRight w:val="0"/>
                                  <w:marTop w:val="0"/>
                                  <w:marBottom w:val="113"/>
                                  <w:divBdr>
                                    <w:top w:val="none" w:sz="0" w:space="0" w:color="auto"/>
                                    <w:left w:val="none" w:sz="0" w:space="0" w:color="auto"/>
                                    <w:bottom w:val="single" w:sz="2" w:space="2" w:color="DDDDDD"/>
                                    <w:right w:val="none" w:sz="0" w:space="0" w:color="auto"/>
                                  </w:divBdr>
                                  <w:divsChild>
                                    <w:div w:id="1912613318">
                                      <w:marLeft w:val="0"/>
                                      <w:marRight w:val="0"/>
                                      <w:marTop w:val="0"/>
                                      <w:marBottom w:val="0"/>
                                      <w:divBdr>
                                        <w:top w:val="none" w:sz="0" w:space="0" w:color="auto"/>
                                        <w:left w:val="none" w:sz="0" w:space="0" w:color="auto"/>
                                        <w:bottom w:val="none" w:sz="0" w:space="0" w:color="auto"/>
                                        <w:right w:val="none" w:sz="0" w:space="0" w:color="auto"/>
                                      </w:divBdr>
                                    </w:div>
                                    <w:div w:id="511919276">
                                      <w:marLeft w:val="0"/>
                                      <w:marRight w:val="0"/>
                                      <w:marTop w:val="0"/>
                                      <w:marBottom w:val="0"/>
                                      <w:divBdr>
                                        <w:top w:val="none" w:sz="0" w:space="0" w:color="auto"/>
                                        <w:left w:val="none" w:sz="0" w:space="0" w:color="auto"/>
                                        <w:bottom w:val="none" w:sz="0" w:space="0" w:color="auto"/>
                                        <w:right w:val="none" w:sz="0" w:space="0" w:color="auto"/>
                                      </w:divBdr>
                                    </w:div>
                                    <w:div w:id="80490328">
                                      <w:marLeft w:val="0"/>
                                      <w:marRight w:val="0"/>
                                      <w:marTop w:val="0"/>
                                      <w:marBottom w:val="0"/>
                                      <w:divBdr>
                                        <w:top w:val="none" w:sz="0" w:space="0" w:color="auto"/>
                                        <w:left w:val="none" w:sz="0" w:space="0" w:color="auto"/>
                                        <w:bottom w:val="none" w:sz="0" w:space="0" w:color="auto"/>
                                        <w:right w:val="none" w:sz="0" w:space="0" w:color="auto"/>
                                      </w:divBdr>
                                    </w:div>
                                    <w:div w:id="1490249404">
                                      <w:marLeft w:val="0"/>
                                      <w:marRight w:val="0"/>
                                      <w:marTop w:val="0"/>
                                      <w:marBottom w:val="0"/>
                                      <w:divBdr>
                                        <w:top w:val="none" w:sz="0" w:space="0" w:color="auto"/>
                                        <w:left w:val="none" w:sz="0" w:space="0" w:color="auto"/>
                                        <w:bottom w:val="none" w:sz="0" w:space="0" w:color="auto"/>
                                        <w:right w:val="none" w:sz="0" w:space="0" w:color="auto"/>
                                      </w:divBdr>
                                    </w:div>
                                    <w:div w:id="178626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436925">
                              <w:marLeft w:val="0"/>
                              <w:marRight w:val="0"/>
                              <w:marTop w:val="0"/>
                              <w:marBottom w:val="0"/>
                              <w:divBdr>
                                <w:top w:val="none" w:sz="0" w:space="0" w:color="auto"/>
                                <w:left w:val="none" w:sz="0" w:space="0" w:color="auto"/>
                                <w:bottom w:val="none" w:sz="0" w:space="0" w:color="auto"/>
                                <w:right w:val="none" w:sz="0" w:space="0" w:color="auto"/>
                              </w:divBdr>
                              <w:divsChild>
                                <w:div w:id="1260453978">
                                  <w:marLeft w:val="0"/>
                                  <w:marRight w:val="0"/>
                                  <w:marTop w:val="0"/>
                                  <w:marBottom w:val="0"/>
                                  <w:divBdr>
                                    <w:top w:val="none" w:sz="0" w:space="0" w:color="auto"/>
                                    <w:left w:val="none" w:sz="0" w:space="0" w:color="auto"/>
                                    <w:bottom w:val="none" w:sz="0" w:space="0" w:color="auto"/>
                                    <w:right w:val="none" w:sz="0" w:space="0" w:color="auto"/>
                                  </w:divBdr>
                                  <w:divsChild>
                                    <w:div w:id="896282786">
                                      <w:marLeft w:val="0"/>
                                      <w:marRight w:val="0"/>
                                      <w:marTop w:val="0"/>
                                      <w:marBottom w:val="0"/>
                                      <w:divBdr>
                                        <w:top w:val="none" w:sz="0" w:space="0" w:color="auto"/>
                                        <w:left w:val="none" w:sz="0" w:space="0" w:color="auto"/>
                                        <w:bottom w:val="none" w:sz="0" w:space="0" w:color="auto"/>
                                        <w:right w:val="none" w:sz="0" w:space="0" w:color="auto"/>
                                      </w:divBdr>
                                      <w:divsChild>
                                        <w:div w:id="1210142318">
                                          <w:marLeft w:val="0"/>
                                          <w:marRight w:val="53"/>
                                          <w:marTop w:val="0"/>
                                          <w:marBottom w:val="53"/>
                                          <w:divBdr>
                                            <w:top w:val="none" w:sz="0" w:space="0" w:color="auto"/>
                                            <w:left w:val="none" w:sz="0" w:space="0" w:color="auto"/>
                                            <w:bottom w:val="none" w:sz="0" w:space="0" w:color="auto"/>
                                            <w:right w:val="none" w:sz="0" w:space="0" w:color="auto"/>
                                          </w:divBdr>
                                        </w:div>
                                        <w:div w:id="12463172">
                                          <w:marLeft w:val="0"/>
                                          <w:marRight w:val="53"/>
                                          <w:marTop w:val="0"/>
                                          <w:marBottom w:val="53"/>
                                          <w:divBdr>
                                            <w:top w:val="none" w:sz="0" w:space="0" w:color="auto"/>
                                            <w:left w:val="none" w:sz="0" w:space="0" w:color="auto"/>
                                            <w:bottom w:val="none" w:sz="0" w:space="0" w:color="auto"/>
                                            <w:right w:val="none" w:sz="0" w:space="0" w:color="auto"/>
                                          </w:divBdr>
                                        </w:div>
                                      </w:divsChild>
                                    </w:div>
                                  </w:divsChild>
                                </w:div>
                                <w:div w:id="1659578844">
                                  <w:marLeft w:val="0"/>
                                  <w:marRight w:val="0"/>
                                  <w:marTop w:val="0"/>
                                  <w:marBottom w:val="0"/>
                                  <w:divBdr>
                                    <w:top w:val="none" w:sz="0" w:space="0" w:color="292929"/>
                                    <w:left w:val="none" w:sz="0" w:space="0" w:color="292929"/>
                                    <w:bottom w:val="none" w:sz="0" w:space="0" w:color="292929"/>
                                    <w:right w:val="none" w:sz="0" w:space="0" w:color="292929"/>
                                  </w:divBdr>
                                  <w:divsChild>
                                    <w:div w:id="2069723036">
                                      <w:marLeft w:val="0"/>
                                      <w:marRight w:val="0"/>
                                      <w:marTop w:val="0"/>
                                      <w:marBottom w:val="0"/>
                                      <w:divBdr>
                                        <w:top w:val="none" w:sz="0" w:space="0" w:color="auto"/>
                                        <w:left w:val="none" w:sz="0" w:space="0" w:color="auto"/>
                                        <w:bottom w:val="none" w:sz="0" w:space="0" w:color="auto"/>
                                        <w:right w:val="none" w:sz="0" w:space="0" w:color="auto"/>
                                      </w:divBdr>
                                    </w:div>
                                    <w:div w:id="14268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is24.ru/sberbank-28-aprel-razmestit-bso-na-adr-gazprom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iis24.ru/tag/%D0%BD%D0%B0%D1%80%D0%BE%D0%B4%D0%BD%D1%8B%D0%B5-%D0%BE%D1%84%D0%B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iis24.ru/wp-content/uploads/2017/05/2017.03.23_Prezentatsiya_OFZ-n.pdf" TargetMode="External"/><Relationship Id="rId5" Type="http://schemas.openxmlformats.org/officeDocument/2006/relationships/hyperlink" Target="http://iis24.ru/wp-content/uploads/2017/05/cennye-bumagi-v-xozyajstv.jpg" TargetMode="External"/><Relationship Id="rId10" Type="http://schemas.openxmlformats.org/officeDocument/2006/relationships/hyperlink" Target="http://iis24.ru/individualnii-investicionnii-schet-gde-otkrit-uslovija-osnovnih-brokerov-i-uk/" TargetMode="External"/><Relationship Id="rId4" Type="http://schemas.openxmlformats.org/officeDocument/2006/relationships/hyperlink" Target="http://iis24.ru/category/news/" TargetMode="External"/><Relationship Id="rId9" Type="http://schemas.openxmlformats.org/officeDocument/2006/relationships/hyperlink" Target="http://iis24.ru/nota-nomer-1-2-3-4-ot-brokera-b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807</Words>
  <Characters>4603</Characters>
  <Application>Microsoft Office Word</Application>
  <DocSecurity>0</DocSecurity>
  <Lines>38</Lines>
  <Paragraphs>10</Paragraphs>
  <ScaleCrop>false</ScaleCrop>
  <Company/>
  <LinksUpToDate>false</LinksUpToDate>
  <CharactersWithSpaces>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2017-05-01T16:07:00Z</dcterms:created>
  <dcterms:modified xsi:type="dcterms:W3CDTF">2017-05-01T16:08:00Z</dcterms:modified>
</cp:coreProperties>
</file>